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DBC" w:rsidRPr="003070C2" w:rsidRDefault="00137113" w:rsidP="00645F45">
      <w:pPr>
        <w:spacing w:line="360" w:lineRule="auto"/>
        <w:jc w:val="center"/>
        <w:rPr>
          <w:rFonts w:asciiTheme="majorBidi" w:hAnsiTheme="majorBidi" w:cstheme="majorBidi"/>
          <w:b/>
          <w:bCs/>
          <w:sz w:val="28"/>
          <w:szCs w:val="28"/>
        </w:rPr>
      </w:pPr>
      <w:r w:rsidRPr="003070C2">
        <w:rPr>
          <w:rFonts w:asciiTheme="majorBidi" w:hAnsiTheme="majorBidi" w:cstheme="majorBidi"/>
          <w:b/>
          <w:bCs/>
          <w:sz w:val="28"/>
          <w:szCs w:val="28"/>
        </w:rPr>
        <w:t>Exercise induced pulmonary hemorrhage (EIPH)</w:t>
      </w:r>
    </w:p>
    <w:p w:rsidR="00137113" w:rsidRPr="00736444" w:rsidRDefault="00736444" w:rsidP="00645F45">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w:t>
      </w:r>
      <w:r w:rsidR="00137113" w:rsidRPr="00736444">
        <w:rPr>
          <w:rFonts w:asciiTheme="majorBidi" w:hAnsiTheme="majorBidi" w:cstheme="majorBidi"/>
          <w:b/>
          <w:bCs/>
          <w:sz w:val="28"/>
          <w:szCs w:val="28"/>
        </w:rPr>
        <w:t>Bleeders</w:t>
      </w:r>
      <w:r>
        <w:rPr>
          <w:rFonts w:asciiTheme="majorBidi" w:hAnsiTheme="majorBidi" w:cstheme="majorBidi"/>
          <w:b/>
          <w:bCs/>
          <w:sz w:val="28"/>
          <w:szCs w:val="28"/>
        </w:rPr>
        <w:t>)</w:t>
      </w:r>
    </w:p>
    <w:p w:rsidR="00137113" w:rsidRPr="003070C2" w:rsidRDefault="00137113" w:rsidP="00645F45">
      <w:pPr>
        <w:spacing w:line="360" w:lineRule="auto"/>
        <w:jc w:val="both"/>
        <w:rPr>
          <w:rFonts w:asciiTheme="majorBidi" w:hAnsiTheme="majorBidi" w:cstheme="majorBidi"/>
          <w:sz w:val="28"/>
          <w:szCs w:val="28"/>
        </w:rPr>
      </w:pPr>
      <w:r w:rsidRPr="003070C2">
        <w:rPr>
          <w:rFonts w:asciiTheme="majorBidi" w:hAnsiTheme="majorBidi" w:cstheme="majorBidi"/>
          <w:b/>
          <w:bCs/>
          <w:sz w:val="28"/>
          <w:szCs w:val="28"/>
        </w:rPr>
        <w:t>Definition</w:t>
      </w:r>
      <w:r w:rsidRPr="003070C2">
        <w:rPr>
          <w:rFonts w:asciiTheme="majorBidi" w:hAnsiTheme="majorBidi" w:cstheme="majorBidi"/>
          <w:sz w:val="28"/>
          <w:szCs w:val="28"/>
        </w:rPr>
        <w:t xml:space="preserve">: exercise induced pulmonary hemorrhage (EIPH) has been used to describe the bleeding of pulmonary origin associated with intense physical activities. Due its important </w:t>
      </w:r>
      <w:proofErr w:type="spellStart"/>
      <w:r w:rsidRPr="003070C2">
        <w:rPr>
          <w:rFonts w:asciiTheme="majorBidi" w:hAnsiTheme="majorBidi" w:cstheme="majorBidi"/>
          <w:sz w:val="28"/>
          <w:szCs w:val="28"/>
        </w:rPr>
        <w:t>economical</w:t>
      </w:r>
      <w:proofErr w:type="spellEnd"/>
      <w:r w:rsidRPr="003070C2">
        <w:rPr>
          <w:rFonts w:asciiTheme="majorBidi" w:hAnsiTheme="majorBidi" w:cstheme="majorBidi"/>
          <w:sz w:val="28"/>
          <w:szCs w:val="28"/>
        </w:rPr>
        <w:t xml:space="preserve"> losses, the disorder is considered one of the biggest problems affecting athletic horses. </w:t>
      </w:r>
    </w:p>
    <w:p w:rsidR="00137113" w:rsidRPr="003070C2" w:rsidRDefault="00137113" w:rsidP="00645F45">
      <w:pPr>
        <w:spacing w:line="360" w:lineRule="auto"/>
        <w:rPr>
          <w:rFonts w:asciiTheme="majorBidi" w:hAnsiTheme="majorBidi" w:cstheme="majorBidi"/>
          <w:b/>
          <w:bCs/>
          <w:sz w:val="28"/>
          <w:szCs w:val="28"/>
        </w:rPr>
      </w:pPr>
      <w:r w:rsidRPr="003070C2">
        <w:rPr>
          <w:rFonts w:asciiTheme="majorBidi" w:hAnsiTheme="majorBidi" w:cstheme="majorBidi"/>
          <w:b/>
          <w:bCs/>
          <w:sz w:val="28"/>
          <w:szCs w:val="28"/>
        </w:rPr>
        <w:t>Importance</w:t>
      </w:r>
    </w:p>
    <w:p w:rsidR="00137113" w:rsidRPr="003070C2" w:rsidRDefault="00137113" w:rsidP="00645F45">
      <w:pPr>
        <w:spacing w:line="360" w:lineRule="auto"/>
        <w:jc w:val="both"/>
        <w:rPr>
          <w:rFonts w:asciiTheme="majorBidi" w:hAnsiTheme="majorBidi" w:cstheme="majorBidi"/>
          <w:sz w:val="28"/>
          <w:szCs w:val="28"/>
        </w:rPr>
      </w:pPr>
      <w:r w:rsidRPr="003070C2">
        <w:rPr>
          <w:rFonts w:asciiTheme="majorBidi" w:hAnsiTheme="majorBidi" w:cstheme="majorBidi"/>
          <w:sz w:val="28"/>
          <w:szCs w:val="28"/>
        </w:rPr>
        <w:t>EIPH is of great concern to the racing industry because of the financial implications resulting from decreased performance, lost training days, necessity for prerace medication, and banning of horses from racing.</w:t>
      </w:r>
    </w:p>
    <w:p w:rsidR="00137113" w:rsidRPr="003070C2" w:rsidRDefault="00137113" w:rsidP="00645F45">
      <w:pPr>
        <w:spacing w:line="360" w:lineRule="auto"/>
        <w:rPr>
          <w:rFonts w:asciiTheme="majorBidi" w:hAnsiTheme="majorBidi" w:cstheme="majorBidi"/>
          <w:sz w:val="28"/>
          <w:szCs w:val="28"/>
        </w:rPr>
      </w:pPr>
    </w:p>
    <w:p w:rsidR="00137113" w:rsidRPr="003070C2" w:rsidRDefault="006721AF" w:rsidP="00645F45">
      <w:pPr>
        <w:spacing w:line="360" w:lineRule="auto"/>
        <w:rPr>
          <w:rFonts w:asciiTheme="majorBidi" w:hAnsiTheme="majorBidi" w:cstheme="majorBidi"/>
          <w:b/>
          <w:bCs/>
          <w:sz w:val="28"/>
          <w:szCs w:val="28"/>
        </w:rPr>
      </w:pPr>
      <w:r w:rsidRPr="003070C2">
        <w:rPr>
          <w:rFonts w:asciiTheme="majorBidi" w:hAnsiTheme="majorBidi" w:cstheme="majorBidi"/>
          <w:b/>
          <w:bCs/>
          <w:sz w:val="28"/>
          <w:szCs w:val="28"/>
        </w:rPr>
        <w:t>Etiology</w:t>
      </w:r>
    </w:p>
    <w:p w:rsidR="006721AF" w:rsidRPr="003070C2" w:rsidRDefault="006721AF" w:rsidP="00645F45">
      <w:pPr>
        <w:spacing w:line="360" w:lineRule="auto"/>
        <w:rPr>
          <w:rFonts w:asciiTheme="majorBidi" w:hAnsiTheme="majorBidi" w:cstheme="majorBidi"/>
          <w:b/>
          <w:bCs/>
          <w:sz w:val="28"/>
          <w:szCs w:val="28"/>
        </w:rPr>
      </w:pPr>
      <w:r w:rsidRPr="003070C2">
        <w:rPr>
          <w:rFonts w:asciiTheme="majorBidi" w:hAnsiTheme="majorBidi" w:cstheme="majorBidi"/>
          <w:sz w:val="28"/>
          <w:szCs w:val="28"/>
        </w:rPr>
        <w:t xml:space="preserve">EIPH is a multi-factorial condition involving airway, vascular, cardiac and </w:t>
      </w:r>
      <w:proofErr w:type="spellStart"/>
      <w:r w:rsidRPr="003070C2">
        <w:rPr>
          <w:rFonts w:asciiTheme="majorBidi" w:hAnsiTheme="majorBidi" w:cstheme="majorBidi"/>
          <w:sz w:val="28"/>
          <w:szCs w:val="28"/>
        </w:rPr>
        <w:t>locomotory</w:t>
      </w:r>
      <w:proofErr w:type="spellEnd"/>
      <w:r w:rsidRPr="003070C2">
        <w:rPr>
          <w:rFonts w:asciiTheme="majorBidi" w:hAnsiTheme="majorBidi" w:cstheme="majorBidi"/>
          <w:sz w:val="28"/>
          <w:szCs w:val="28"/>
        </w:rPr>
        <w:t xml:space="preserve"> components and that the contribution of different factors varies </w:t>
      </w:r>
      <w:proofErr w:type="gramStart"/>
      <w:r w:rsidRPr="003070C2">
        <w:rPr>
          <w:rFonts w:asciiTheme="majorBidi" w:hAnsiTheme="majorBidi" w:cstheme="majorBidi"/>
          <w:sz w:val="28"/>
          <w:szCs w:val="28"/>
        </w:rPr>
        <w:t>between</w:t>
      </w:r>
      <w:proofErr w:type="gramEnd"/>
      <w:r w:rsidRPr="003070C2">
        <w:rPr>
          <w:rFonts w:asciiTheme="majorBidi" w:hAnsiTheme="majorBidi" w:cstheme="majorBidi"/>
          <w:sz w:val="28"/>
          <w:szCs w:val="28"/>
        </w:rPr>
        <w:t xml:space="preserve"> individual horses and possibly even within the same horse over time.</w:t>
      </w:r>
    </w:p>
    <w:p w:rsidR="00137113" w:rsidRPr="003070C2" w:rsidRDefault="00137113" w:rsidP="00645F45">
      <w:pPr>
        <w:pStyle w:val="ListParagraph"/>
        <w:numPr>
          <w:ilvl w:val="0"/>
          <w:numId w:val="2"/>
        </w:numPr>
        <w:spacing w:line="360" w:lineRule="auto"/>
        <w:rPr>
          <w:rFonts w:asciiTheme="majorBidi" w:hAnsiTheme="majorBidi" w:cstheme="majorBidi"/>
          <w:sz w:val="28"/>
          <w:szCs w:val="28"/>
        </w:rPr>
      </w:pPr>
      <w:r w:rsidRPr="003070C2">
        <w:rPr>
          <w:rFonts w:asciiTheme="majorBidi" w:hAnsiTheme="majorBidi" w:cstheme="majorBidi"/>
          <w:sz w:val="28"/>
          <w:szCs w:val="28"/>
        </w:rPr>
        <w:t>strenuous exercise and/or pathophysiological changes in the equine lung</w:t>
      </w:r>
    </w:p>
    <w:p w:rsidR="006721AF" w:rsidRPr="003070C2" w:rsidRDefault="006721AF" w:rsidP="00645F45">
      <w:pPr>
        <w:pStyle w:val="ListParagraph"/>
        <w:numPr>
          <w:ilvl w:val="0"/>
          <w:numId w:val="2"/>
        </w:numPr>
        <w:spacing w:line="360" w:lineRule="auto"/>
        <w:rPr>
          <w:rFonts w:asciiTheme="majorBidi" w:hAnsiTheme="majorBidi" w:cstheme="majorBidi"/>
          <w:sz w:val="28"/>
          <w:szCs w:val="28"/>
        </w:rPr>
      </w:pPr>
      <w:r w:rsidRPr="003070C2">
        <w:rPr>
          <w:rFonts w:asciiTheme="majorBidi" w:hAnsiTheme="majorBidi" w:cstheme="majorBidi"/>
          <w:sz w:val="28"/>
          <w:szCs w:val="28"/>
        </w:rPr>
        <w:t>pulmonary hypertension due to cardiac diseases</w:t>
      </w:r>
    </w:p>
    <w:p w:rsidR="006721AF" w:rsidRPr="003070C2" w:rsidRDefault="006721AF" w:rsidP="00645F45">
      <w:pPr>
        <w:pStyle w:val="ListParagraph"/>
        <w:numPr>
          <w:ilvl w:val="0"/>
          <w:numId w:val="2"/>
        </w:numPr>
        <w:spacing w:line="360" w:lineRule="auto"/>
        <w:rPr>
          <w:rFonts w:asciiTheme="majorBidi" w:hAnsiTheme="majorBidi" w:cstheme="majorBidi"/>
          <w:sz w:val="28"/>
          <w:szCs w:val="28"/>
        </w:rPr>
      </w:pPr>
      <w:r w:rsidRPr="003070C2">
        <w:rPr>
          <w:rFonts w:asciiTheme="majorBidi" w:hAnsiTheme="majorBidi" w:cstheme="majorBidi"/>
          <w:sz w:val="28"/>
          <w:szCs w:val="28"/>
        </w:rPr>
        <w:t>inflammatory airway disease exacerbate the condition</w:t>
      </w:r>
    </w:p>
    <w:p w:rsidR="006721AF" w:rsidRPr="003070C2" w:rsidRDefault="006721AF" w:rsidP="00645F45">
      <w:pPr>
        <w:spacing w:line="360" w:lineRule="auto"/>
        <w:ind w:left="360"/>
        <w:rPr>
          <w:rFonts w:asciiTheme="majorBidi" w:hAnsiTheme="majorBidi" w:cstheme="majorBidi"/>
          <w:sz w:val="28"/>
          <w:szCs w:val="28"/>
        </w:rPr>
      </w:pPr>
    </w:p>
    <w:p w:rsidR="00137113" w:rsidRPr="003070C2" w:rsidRDefault="00137113" w:rsidP="00645F45">
      <w:pPr>
        <w:spacing w:line="360" w:lineRule="auto"/>
        <w:rPr>
          <w:rFonts w:asciiTheme="majorBidi" w:hAnsiTheme="majorBidi" w:cstheme="majorBidi"/>
          <w:sz w:val="28"/>
          <w:szCs w:val="28"/>
        </w:rPr>
      </w:pPr>
    </w:p>
    <w:p w:rsidR="00137113" w:rsidRPr="003070C2" w:rsidRDefault="00137113" w:rsidP="00645F45">
      <w:pPr>
        <w:spacing w:line="360" w:lineRule="auto"/>
        <w:rPr>
          <w:rFonts w:asciiTheme="majorBidi" w:hAnsiTheme="majorBidi" w:cstheme="majorBidi"/>
          <w:b/>
          <w:bCs/>
          <w:sz w:val="28"/>
          <w:szCs w:val="28"/>
        </w:rPr>
      </w:pPr>
      <w:r w:rsidRPr="003070C2">
        <w:rPr>
          <w:rFonts w:asciiTheme="majorBidi" w:hAnsiTheme="majorBidi" w:cstheme="majorBidi"/>
          <w:b/>
          <w:bCs/>
          <w:sz w:val="28"/>
          <w:szCs w:val="28"/>
        </w:rPr>
        <w:t>Pathophysiology</w:t>
      </w:r>
    </w:p>
    <w:p w:rsidR="00137113" w:rsidRPr="0028638A" w:rsidRDefault="00137113" w:rsidP="00645F45">
      <w:pPr>
        <w:pStyle w:val="ListParagraph"/>
        <w:numPr>
          <w:ilvl w:val="0"/>
          <w:numId w:val="5"/>
        </w:numPr>
        <w:spacing w:line="360" w:lineRule="auto"/>
        <w:rPr>
          <w:rFonts w:asciiTheme="majorBidi" w:hAnsiTheme="majorBidi" w:cstheme="majorBidi"/>
          <w:sz w:val="28"/>
          <w:szCs w:val="28"/>
        </w:rPr>
      </w:pPr>
      <w:r w:rsidRPr="0028638A">
        <w:rPr>
          <w:rFonts w:asciiTheme="majorBidi" w:hAnsiTheme="majorBidi" w:cstheme="majorBidi"/>
          <w:sz w:val="28"/>
          <w:szCs w:val="28"/>
        </w:rPr>
        <w:lastRenderedPageBreak/>
        <w:t>EIPH is characterized by pulmonary hypertension, edema in the gas exchange region of the lung, rupture of the pulmonary capillaries, intra-alveolar hemorrhage, and the presence of blood in the airways.</w:t>
      </w:r>
    </w:p>
    <w:p w:rsidR="00137113" w:rsidRPr="0028638A" w:rsidRDefault="006721AF" w:rsidP="00645F45">
      <w:pPr>
        <w:pStyle w:val="ListParagraph"/>
        <w:numPr>
          <w:ilvl w:val="0"/>
          <w:numId w:val="5"/>
        </w:numPr>
        <w:spacing w:line="360" w:lineRule="auto"/>
        <w:rPr>
          <w:rFonts w:asciiTheme="majorBidi" w:hAnsiTheme="majorBidi" w:cstheme="majorBidi"/>
          <w:sz w:val="28"/>
          <w:szCs w:val="28"/>
        </w:rPr>
      </w:pPr>
      <w:r w:rsidRPr="0028638A">
        <w:rPr>
          <w:rFonts w:asciiTheme="majorBidi" w:hAnsiTheme="majorBidi" w:cstheme="majorBidi"/>
          <w:sz w:val="28"/>
          <w:szCs w:val="28"/>
        </w:rPr>
        <w:t>The most widely accepted theory at present is that of pulmonary capillary stress failure due to high transmural pressures (pressures or stresses acting on the pulmonary capillaries). Pulmonary capillary transmural pressure is determined by pulmonary capillary pressure and airway pressure. The horse has high pulmonary vascular pressures during intense exercise. When the high pulmonary vascular pressures (exceeding 100 mmHg) distending the blood vessels are opposed by high positive airway pressures, such as occur during expiration, the transmural pressure (and by implication, wall stress) will be low. However, when the distending internal vascular pressure is associated with a large negative airway pressure (as occurs during inspiration), the transmural pressure and wall stress will be high.</w:t>
      </w:r>
    </w:p>
    <w:p w:rsidR="006721AF" w:rsidRPr="003070C2" w:rsidRDefault="006721AF" w:rsidP="00645F45">
      <w:pPr>
        <w:spacing w:line="360" w:lineRule="auto"/>
        <w:rPr>
          <w:rFonts w:asciiTheme="majorBidi" w:hAnsiTheme="majorBidi" w:cstheme="majorBidi"/>
          <w:sz w:val="28"/>
          <w:szCs w:val="28"/>
        </w:rPr>
      </w:pPr>
    </w:p>
    <w:p w:rsidR="00137113" w:rsidRPr="003070C2" w:rsidRDefault="00137113" w:rsidP="00645F45">
      <w:pPr>
        <w:spacing w:line="360" w:lineRule="auto"/>
        <w:rPr>
          <w:rFonts w:asciiTheme="majorBidi" w:hAnsiTheme="majorBidi" w:cstheme="majorBidi"/>
          <w:b/>
          <w:bCs/>
          <w:sz w:val="28"/>
          <w:szCs w:val="28"/>
        </w:rPr>
      </w:pPr>
      <w:r w:rsidRPr="003070C2">
        <w:rPr>
          <w:rFonts w:asciiTheme="majorBidi" w:hAnsiTheme="majorBidi" w:cstheme="majorBidi"/>
          <w:b/>
          <w:bCs/>
          <w:sz w:val="28"/>
          <w:szCs w:val="28"/>
        </w:rPr>
        <w:t>Diagnosis</w:t>
      </w:r>
    </w:p>
    <w:p w:rsidR="00137113" w:rsidRPr="003070C2" w:rsidRDefault="00137113" w:rsidP="00645F45">
      <w:pPr>
        <w:spacing w:line="360" w:lineRule="auto"/>
        <w:rPr>
          <w:rFonts w:asciiTheme="majorBidi" w:hAnsiTheme="majorBidi" w:cstheme="majorBidi"/>
          <w:sz w:val="28"/>
          <w:szCs w:val="28"/>
        </w:rPr>
      </w:pPr>
      <w:r w:rsidRPr="003070C2">
        <w:rPr>
          <w:rFonts w:asciiTheme="majorBidi" w:hAnsiTheme="majorBidi" w:cstheme="majorBidi"/>
          <w:sz w:val="28"/>
          <w:szCs w:val="28"/>
        </w:rPr>
        <w:t>1-Case History</w:t>
      </w:r>
    </w:p>
    <w:p w:rsidR="00137113" w:rsidRPr="003070C2" w:rsidRDefault="00137113" w:rsidP="00645F45">
      <w:pPr>
        <w:spacing w:line="360" w:lineRule="auto"/>
        <w:rPr>
          <w:rFonts w:asciiTheme="majorBidi" w:hAnsiTheme="majorBidi" w:cstheme="majorBidi"/>
          <w:sz w:val="28"/>
          <w:szCs w:val="28"/>
        </w:rPr>
      </w:pPr>
      <w:r w:rsidRPr="003070C2">
        <w:rPr>
          <w:rFonts w:asciiTheme="majorBidi" w:hAnsiTheme="majorBidi" w:cstheme="majorBidi"/>
          <w:sz w:val="28"/>
          <w:szCs w:val="28"/>
        </w:rPr>
        <w:t>2-Clinical signs</w:t>
      </w:r>
    </w:p>
    <w:p w:rsidR="00137113" w:rsidRPr="003070C2" w:rsidRDefault="00137113" w:rsidP="00645F45">
      <w:pPr>
        <w:spacing w:line="360" w:lineRule="auto"/>
        <w:rPr>
          <w:rFonts w:asciiTheme="majorBidi" w:hAnsiTheme="majorBidi" w:cstheme="majorBidi"/>
          <w:sz w:val="28"/>
          <w:szCs w:val="28"/>
        </w:rPr>
      </w:pPr>
      <w:r w:rsidRPr="003070C2">
        <w:rPr>
          <w:rFonts w:asciiTheme="majorBidi" w:hAnsiTheme="majorBidi" w:cstheme="majorBidi"/>
          <w:sz w:val="28"/>
          <w:szCs w:val="28"/>
        </w:rPr>
        <w:t>3-Bronchoscopic examination to determine the severity according to a scoring system</w:t>
      </w:r>
      <w:r w:rsidR="0028638A">
        <w:rPr>
          <w:rFonts w:asciiTheme="majorBidi" w:hAnsiTheme="majorBidi" w:cstheme="majorBidi"/>
          <w:sz w:val="28"/>
          <w:szCs w:val="28"/>
        </w:rPr>
        <w:t xml:space="preserve"> (grades from 0 to 4)</w:t>
      </w:r>
    </w:p>
    <w:p w:rsidR="00137113" w:rsidRPr="00137113" w:rsidRDefault="00137113" w:rsidP="00645F45">
      <w:pPr>
        <w:numPr>
          <w:ilvl w:val="0"/>
          <w:numId w:val="1"/>
        </w:numPr>
        <w:shd w:val="clear" w:color="auto" w:fill="FFFFFF"/>
        <w:spacing w:before="100" w:beforeAutospacing="1" w:after="100" w:afterAutospacing="1" w:line="360" w:lineRule="auto"/>
        <w:ind w:left="225"/>
        <w:rPr>
          <w:rFonts w:asciiTheme="majorBidi" w:eastAsia="Times New Roman" w:hAnsiTheme="majorBidi" w:cstheme="majorBidi"/>
          <w:color w:val="000000"/>
          <w:sz w:val="28"/>
          <w:szCs w:val="28"/>
        </w:rPr>
      </w:pPr>
      <w:r w:rsidRPr="00137113">
        <w:rPr>
          <w:rFonts w:asciiTheme="majorBidi" w:eastAsia="Times New Roman" w:hAnsiTheme="majorBidi" w:cstheme="majorBidi"/>
          <w:color w:val="000000"/>
          <w:sz w:val="28"/>
          <w:szCs w:val="28"/>
        </w:rPr>
        <w:t xml:space="preserve">Grade 0: no blood detected in the pharynx, larynx, trachea, or </w:t>
      </w:r>
      <w:proofErr w:type="spellStart"/>
      <w:r w:rsidRPr="00137113">
        <w:rPr>
          <w:rFonts w:asciiTheme="majorBidi" w:eastAsia="Times New Roman" w:hAnsiTheme="majorBidi" w:cstheme="majorBidi"/>
          <w:color w:val="000000"/>
          <w:sz w:val="28"/>
          <w:szCs w:val="28"/>
        </w:rPr>
        <w:t>mainstem</w:t>
      </w:r>
      <w:proofErr w:type="spellEnd"/>
      <w:r w:rsidRPr="00137113">
        <w:rPr>
          <w:rFonts w:asciiTheme="majorBidi" w:eastAsia="Times New Roman" w:hAnsiTheme="majorBidi" w:cstheme="majorBidi"/>
          <w:color w:val="000000"/>
          <w:sz w:val="28"/>
          <w:szCs w:val="28"/>
        </w:rPr>
        <w:t xml:space="preserve"> bronchi.</w:t>
      </w:r>
    </w:p>
    <w:p w:rsidR="00137113" w:rsidRPr="00137113" w:rsidRDefault="00137113" w:rsidP="00645F45">
      <w:pPr>
        <w:numPr>
          <w:ilvl w:val="0"/>
          <w:numId w:val="1"/>
        </w:numPr>
        <w:shd w:val="clear" w:color="auto" w:fill="FFFFFF"/>
        <w:spacing w:before="100" w:beforeAutospacing="1" w:after="100" w:afterAutospacing="1" w:line="360" w:lineRule="auto"/>
        <w:ind w:left="225"/>
        <w:rPr>
          <w:rFonts w:asciiTheme="majorBidi" w:eastAsia="Times New Roman" w:hAnsiTheme="majorBidi" w:cstheme="majorBidi"/>
          <w:color w:val="000000"/>
          <w:sz w:val="28"/>
          <w:szCs w:val="28"/>
        </w:rPr>
      </w:pPr>
      <w:r w:rsidRPr="00137113">
        <w:rPr>
          <w:rFonts w:asciiTheme="majorBidi" w:eastAsia="Times New Roman" w:hAnsiTheme="majorBidi" w:cstheme="majorBidi"/>
          <w:color w:val="000000"/>
          <w:sz w:val="28"/>
          <w:szCs w:val="28"/>
        </w:rPr>
        <w:t xml:space="preserve">Grade 1: presence of one or more flecks of blood or two or fewer short (less than one-quarter the length of the trachea) and narrow (&lt;10% of the tracheal surface </w:t>
      </w:r>
      <w:r w:rsidRPr="00137113">
        <w:rPr>
          <w:rFonts w:asciiTheme="majorBidi" w:eastAsia="Times New Roman" w:hAnsiTheme="majorBidi" w:cstheme="majorBidi"/>
          <w:color w:val="000000"/>
          <w:sz w:val="28"/>
          <w:szCs w:val="28"/>
        </w:rPr>
        <w:lastRenderedPageBreak/>
        <w:t xml:space="preserve">area) streams of blood in the trachea or </w:t>
      </w:r>
      <w:proofErr w:type="spellStart"/>
      <w:r w:rsidRPr="00137113">
        <w:rPr>
          <w:rFonts w:asciiTheme="majorBidi" w:eastAsia="Times New Roman" w:hAnsiTheme="majorBidi" w:cstheme="majorBidi"/>
          <w:color w:val="000000"/>
          <w:sz w:val="28"/>
          <w:szCs w:val="28"/>
        </w:rPr>
        <w:t>mainstem</w:t>
      </w:r>
      <w:proofErr w:type="spellEnd"/>
      <w:r w:rsidRPr="00137113">
        <w:rPr>
          <w:rFonts w:asciiTheme="majorBidi" w:eastAsia="Times New Roman" w:hAnsiTheme="majorBidi" w:cstheme="majorBidi"/>
          <w:color w:val="000000"/>
          <w:sz w:val="28"/>
          <w:szCs w:val="28"/>
        </w:rPr>
        <w:t xml:space="preserve"> bronchi visible from the tracheal bifurcation.</w:t>
      </w:r>
    </w:p>
    <w:p w:rsidR="00137113" w:rsidRPr="00137113" w:rsidRDefault="00137113" w:rsidP="00645F45">
      <w:pPr>
        <w:numPr>
          <w:ilvl w:val="0"/>
          <w:numId w:val="1"/>
        </w:numPr>
        <w:shd w:val="clear" w:color="auto" w:fill="FFFFFF"/>
        <w:spacing w:before="100" w:beforeAutospacing="1" w:after="100" w:afterAutospacing="1" w:line="360" w:lineRule="auto"/>
        <w:ind w:left="225"/>
        <w:rPr>
          <w:rFonts w:asciiTheme="majorBidi" w:eastAsia="Times New Roman" w:hAnsiTheme="majorBidi" w:cstheme="majorBidi"/>
          <w:color w:val="000000"/>
          <w:sz w:val="28"/>
          <w:szCs w:val="28"/>
        </w:rPr>
      </w:pPr>
      <w:r w:rsidRPr="00137113">
        <w:rPr>
          <w:rFonts w:asciiTheme="majorBidi" w:eastAsia="Times New Roman" w:hAnsiTheme="majorBidi" w:cstheme="majorBidi"/>
          <w:color w:val="000000"/>
          <w:sz w:val="28"/>
          <w:szCs w:val="28"/>
        </w:rPr>
        <w:t>Grade 2: one long stream of blood (more than one-half the length of the trachea) or more than two short streams of blood occupying less than one-third of the tracheal circumference.</w:t>
      </w:r>
    </w:p>
    <w:p w:rsidR="00137113" w:rsidRPr="00137113" w:rsidRDefault="00137113" w:rsidP="00645F45">
      <w:pPr>
        <w:numPr>
          <w:ilvl w:val="0"/>
          <w:numId w:val="1"/>
        </w:numPr>
        <w:shd w:val="clear" w:color="auto" w:fill="FFFFFF"/>
        <w:spacing w:before="100" w:beforeAutospacing="1" w:after="100" w:afterAutospacing="1" w:line="360" w:lineRule="auto"/>
        <w:ind w:left="225"/>
        <w:rPr>
          <w:rFonts w:asciiTheme="majorBidi" w:eastAsia="Times New Roman" w:hAnsiTheme="majorBidi" w:cstheme="majorBidi"/>
          <w:color w:val="000000"/>
          <w:sz w:val="28"/>
          <w:szCs w:val="28"/>
        </w:rPr>
      </w:pPr>
      <w:r w:rsidRPr="00137113">
        <w:rPr>
          <w:rFonts w:asciiTheme="majorBidi" w:eastAsia="Times New Roman" w:hAnsiTheme="majorBidi" w:cstheme="majorBidi"/>
          <w:color w:val="000000"/>
          <w:sz w:val="28"/>
          <w:szCs w:val="28"/>
        </w:rPr>
        <w:t>Grade 3: multiple, distinct streams of blood, covering more than one-third of the tracheal circumference, with no blood pooling at the thoracic inlet.</w:t>
      </w:r>
    </w:p>
    <w:p w:rsidR="00137113" w:rsidRPr="003070C2" w:rsidRDefault="00137113" w:rsidP="00645F45">
      <w:pPr>
        <w:numPr>
          <w:ilvl w:val="0"/>
          <w:numId w:val="1"/>
        </w:numPr>
        <w:shd w:val="clear" w:color="auto" w:fill="FFFFFF"/>
        <w:spacing w:before="100" w:beforeAutospacing="1" w:after="100" w:afterAutospacing="1" w:line="360" w:lineRule="auto"/>
        <w:ind w:left="225"/>
        <w:rPr>
          <w:rFonts w:asciiTheme="majorBidi" w:eastAsia="Times New Roman" w:hAnsiTheme="majorBidi" w:cstheme="majorBidi"/>
          <w:color w:val="000000"/>
          <w:sz w:val="28"/>
          <w:szCs w:val="28"/>
        </w:rPr>
      </w:pPr>
      <w:r w:rsidRPr="00137113">
        <w:rPr>
          <w:rFonts w:asciiTheme="majorBidi" w:eastAsia="Times New Roman" w:hAnsiTheme="majorBidi" w:cstheme="majorBidi"/>
          <w:color w:val="000000"/>
          <w:sz w:val="28"/>
          <w:szCs w:val="28"/>
        </w:rPr>
        <w:t>Grade 4: multiple, coalescing streams of blood covering &gt;90% of the tracheal surface with blood pooling at the thoracic inlet.</w:t>
      </w:r>
    </w:p>
    <w:p w:rsidR="00D927B3" w:rsidRPr="0028638A" w:rsidRDefault="00D927B3" w:rsidP="0028638A">
      <w:pPr>
        <w:shd w:val="clear" w:color="auto" w:fill="FFFFFF"/>
        <w:spacing w:before="100" w:beforeAutospacing="1" w:after="100" w:afterAutospacing="1" w:line="216" w:lineRule="atLeast"/>
        <w:rPr>
          <w:rFonts w:asciiTheme="majorBidi" w:eastAsia="Times New Roman" w:hAnsiTheme="majorBidi" w:cstheme="majorBidi"/>
          <w:color w:val="000000"/>
          <w:sz w:val="28"/>
          <w:szCs w:val="28"/>
        </w:rPr>
      </w:pPr>
    </w:p>
    <w:p w:rsidR="00D927B3" w:rsidRPr="003070C2" w:rsidRDefault="00D927B3" w:rsidP="001F4FA3">
      <w:pPr>
        <w:shd w:val="clear" w:color="auto" w:fill="FFFFFF"/>
        <w:spacing w:after="0" w:line="216" w:lineRule="atLeast"/>
        <w:ind w:left="360"/>
        <w:rPr>
          <w:rFonts w:asciiTheme="majorBidi" w:eastAsia="Times New Roman" w:hAnsiTheme="majorBidi" w:cstheme="majorBidi"/>
          <w:color w:val="000000"/>
          <w:sz w:val="28"/>
          <w:szCs w:val="28"/>
        </w:rPr>
      </w:pPr>
      <w:r w:rsidRPr="003070C2">
        <w:rPr>
          <w:rFonts w:asciiTheme="majorBidi" w:hAnsiTheme="majorBidi" w:cstheme="majorBidi"/>
          <w:noProof/>
          <w:sz w:val="28"/>
          <w:szCs w:val="28"/>
        </w:rPr>
        <w:drawing>
          <wp:inline distT="0" distB="0" distL="0" distR="0" wp14:anchorId="74ABE7D1" wp14:editId="01E930B2">
            <wp:extent cx="4752772" cy="468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54038" cy="4687548"/>
                    </a:xfrm>
                    <a:prstGeom prst="rect">
                      <a:avLst/>
                    </a:prstGeom>
                  </pic:spPr>
                </pic:pic>
              </a:graphicData>
            </a:graphic>
          </wp:inline>
        </w:drawing>
      </w:r>
    </w:p>
    <w:p w:rsidR="001F4FA3" w:rsidRPr="003070C2" w:rsidRDefault="00D927B3" w:rsidP="001F4FA3">
      <w:pPr>
        <w:shd w:val="clear" w:color="auto" w:fill="FFFFFF"/>
        <w:spacing w:after="150" w:line="216" w:lineRule="atLeast"/>
        <w:ind w:left="360"/>
        <w:rPr>
          <w:rFonts w:asciiTheme="majorBidi" w:eastAsia="Times New Roman" w:hAnsiTheme="majorBidi" w:cstheme="majorBidi"/>
          <w:color w:val="000000"/>
          <w:sz w:val="28"/>
          <w:szCs w:val="28"/>
        </w:rPr>
      </w:pPr>
      <w:r w:rsidRPr="003070C2">
        <w:rPr>
          <w:rFonts w:asciiTheme="majorBidi" w:eastAsia="Times New Roman" w:hAnsiTheme="majorBidi" w:cstheme="majorBidi"/>
          <w:color w:val="000000"/>
          <w:sz w:val="28"/>
          <w:szCs w:val="28"/>
        </w:rPr>
        <w:lastRenderedPageBreak/>
        <w:t xml:space="preserve">Illustrative examples of grade 1 (A), 2 (B), 3 (C), and 4 (D) pulmonary hemorrhage in Thoroughbred race </w:t>
      </w:r>
      <w:proofErr w:type="spellStart"/>
      <w:r w:rsidRPr="003070C2">
        <w:rPr>
          <w:rFonts w:asciiTheme="majorBidi" w:eastAsia="Times New Roman" w:hAnsiTheme="majorBidi" w:cstheme="majorBidi"/>
          <w:color w:val="000000"/>
          <w:sz w:val="28"/>
          <w:szCs w:val="28"/>
        </w:rPr>
        <w:t>horses.Grade</w:t>
      </w:r>
      <w:proofErr w:type="spellEnd"/>
      <w:r w:rsidRPr="003070C2">
        <w:rPr>
          <w:rFonts w:asciiTheme="majorBidi" w:eastAsia="Times New Roman" w:hAnsiTheme="majorBidi" w:cstheme="majorBidi"/>
          <w:color w:val="000000"/>
          <w:sz w:val="28"/>
          <w:szCs w:val="28"/>
        </w:rPr>
        <w:t xml:space="preserve"> 0, in which blood is not detected during </w:t>
      </w:r>
      <w:proofErr w:type="spellStart"/>
      <w:r w:rsidRPr="003070C2">
        <w:rPr>
          <w:rFonts w:asciiTheme="majorBidi" w:eastAsia="Times New Roman" w:hAnsiTheme="majorBidi" w:cstheme="majorBidi"/>
          <w:color w:val="000000"/>
          <w:sz w:val="28"/>
          <w:szCs w:val="28"/>
        </w:rPr>
        <w:t>tracheobronchoscopic</w:t>
      </w:r>
      <w:proofErr w:type="spellEnd"/>
      <w:r w:rsidRPr="003070C2">
        <w:rPr>
          <w:rFonts w:asciiTheme="majorBidi" w:eastAsia="Times New Roman" w:hAnsiTheme="majorBidi" w:cstheme="majorBidi"/>
          <w:color w:val="000000"/>
          <w:sz w:val="28"/>
          <w:szCs w:val="28"/>
        </w:rPr>
        <w:t xml:space="preserve"> examination, is not illustrated. </w:t>
      </w:r>
    </w:p>
    <w:p w:rsidR="001F4FA3" w:rsidRPr="003070C2" w:rsidRDefault="001F4FA3" w:rsidP="001F4FA3">
      <w:pPr>
        <w:shd w:val="clear" w:color="auto" w:fill="FFFFFF"/>
        <w:spacing w:after="150" w:line="216" w:lineRule="atLeast"/>
        <w:ind w:left="360"/>
        <w:rPr>
          <w:rFonts w:asciiTheme="majorBidi" w:eastAsia="Times New Roman" w:hAnsiTheme="majorBidi" w:cstheme="majorBidi"/>
          <w:color w:val="000000"/>
          <w:sz w:val="28"/>
          <w:szCs w:val="28"/>
        </w:rPr>
      </w:pPr>
    </w:p>
    <w:p w:rsidR="001F4FA3" w:rsidRPr="003070C2" w:rsidRDefault="001F4FA3" w:rsidP="001F4FA3">
      <w:pPr>
        <w:shd w:val="clear" w:color="auto" w:fill="FFFFFF"/>
        <w:spacing w:after="150" w:line="216" w:lineRule="atLeast"/>
        <w:ind w:left="360"/>
        <w:rPr>
          <w:rFonts w:asciiTheme="majorBidi" w:eastAsia="Times New Roman" w:hAnsiTheme="majorBidi" w:cstheme="majorBidi"/>
          <w:color w:val="000000"/>
          <w:sz w:val="28"/>
          <w:szCs w:val="28"/>
        </w:rPr>
      </w:pPr>
    </w:p>
    <w:p w:rsidR="00D927B3" w:rsidRPr="003070C2" w:rsidRDefault="00D927B3" w:rsidP="001F4FA3">
      <w:pPr>
        <w:shd w:val="clear" w:color="auto" w:fill="FFFFFF"/>
        <w:spacing w:after="150" w:line="216" w:lineRule="atLeast"/>
        <w:ind w:left="360"/>
        <w:rPr>
          <w:rFonts w:asciiTheme="majorBidi" w:eastAsia="Times New Roman" w:hAnsiTheme="majorBidi" w:cstheme="majorBidi"/>
          <w:color w:val="000000"/>
          <w:sz w:val="28"/>
          <w:szCs w:val="28"/>
        </w:rPr>
      </w:pPr>
      <w:r w:rsidRPr="003070C2">
        <w:rPr>
          <w:rFonts w:asciiTheme="majorBidi" w:eastAsia="Times New Roman" w:hAnsiTheme="majorBidi" w:cstheme="majorBidi"/>
          <w:color w:val="000000"/>
          <w:sz w:val="28"/>
          <w:szCs w:val="28"/>
        </w:rPr>
        <w:t>Treatment</w:t>
      </w:r>
    </w:p>
    <w:p w:rsidR="00D927B3" w:rsidRPr="003070C2" w:rsidRDefault="00D927B3" w:rsidP="00D927B3">
      <w:pPr>
        <w:shd w:val="clear" w:color="auto" w:fill="FFFFFF"/>
        <w:spacing w:before="100" w:beforeAutospacing="1" w:after="100" w:afterAutospacing="1" w:line="216" w:lineRule="atLeast"/>
        <w:rPr>
          <w:rFonts w:asciiTheme="majorBidi" w:eastAsia="Times New Roman" w:hAnsiTheme="majorBidi" w:cstheme="majorBidi"/>
          <w:color w:val="000000"/>
          <w:sz w:val="28"/>
          <w:szCs w:val="28"/>
        </w:rPr>
      </w:pPr>
      <w:r w:rsidRPr="003070C2">
        <w:rPr>
          <w:rFonts w:asciiTheme="majorBidi" w:eastAsia="Times New Roman" w:hAnsiTheme="majorBidi" w:cstheme="majorBidi"/>
          <w:color w:val="000000"/>
          <w:sz w:val="28"/>
          <w:szCs w:val="28"/>
        </w:rPr>
        <w:t>Hygienic</w:t>
      </w:r>
      <w:r w:rsidR="00E96944" w:rsidRPr="003070C2">
        <w:rPr>
          <w:rFonts w:asciiTheme="majorBidi" w:eastAsia="Times New Roman" w:hAnsiTheme="majorBidi" w:cstheme="majorBidi"/>
          <w:color w:val="000000"/>
          <w:sz w:val="28"/>
          <w:szCs w:val="28"/>
        </w:rPr>
        <w:t xml:space="preserve"> treatment</w:t>
      </w:r>
    </w:p>
    <w:p w:rsidR="00D927B3" w:rsidRPr="003070C2" w:rsidRDefault="00D927B3" w:rsidP="00D927B3">
      <w:pPr>
        <w:pStyle w:val="ListParagraph"/>
        <w:numPr>
          <w:ilvl w:val="0"/>
          <w:numId w:val="3"/>
        </w:numPr>
        <w:shd w:val="clear" w:color="auto" w:fill="FFFFFF"/>
        <w:spacing w:before="100" w:beforeAutospacing="1" w:after="100" w:afterAutospacing="1" w:line="216" w:lineRule="atLeast"/>
        <w:rPr>
          <w:rFonts w:asciiTheme="majorBidi" w:eastAsia="Times New Roman" w:hAnsiTheme="majorBidi" w:cstheme="majorBidi"/>
          <w:color w:val="000000"/>
          <w:sz w:val="28"/>
          <w:szCs w:val="28"/>
        </w:rPr>
      </w:pPr>
      <w:r w:rsidRPr="003070C2">
        <w:rPr>
          <w:rFonts w:asciiTheme="majorBidi" w:eastAsia="Times New Roman" w:hAnsiTheme="majorBidi" w:cstheme="majorBidi"/>
          <w:color w:val="000000"/>
          <w:sz w:val="28"/>
          <w:szCs w:val="28"/>
        </w:rPr>
        <w:t>Complete rest</w:t>
      </w:r>
    </w:p>
    <w:p w:rsidR="00D927B3" w:rsidRPr="003070C2" w:rsidRDefault="00D927B3" w:rsidP="00D927B3">
      <w:pPr>
        <w:pStyle w:val="ListParagraph"/>
        <w:numPr>
          <w:ilvl w:val="0"/>
          <w:numId w:val="3"/>
        </w:numPr>
        <w:shd w:val="clear" w:color="auto" w:fill="FFFFFF"/>
        <w:spacing w:before="100" w:beforeAutospacing="1" w:after="100" w:afterAutospacing="1" w:line="216" w:lineRule="atLeast"/>
        <w:rPr>
          <w:rFonts w:asciiTheme="majorBidi" w:eastAsia="Times New Roman" w:hAnsiTheme="majorBidi" w:cstheme="majorBidi"/>
          <w:color w:val="000000"/>
          <w:sz w:val="28"/>
          <w:szCs w:val="28"/>
        </w:rPr>
      </w:pPr>
      <w:r w:rsidRPr="003070C2">
        <w:rPr>
          <w:rFonts w:asciiTheme="majorBidi" w:eastAsia="Times New Roman" w:hAnsiTheme="majorBidi" w:cstheme="majorBidi"/>
          <w:color w:val="000000"/>
          <w:sz w:val="28"/>
          <w:szCs w:val="28"/>
        </w:rPr>
        <w:t>Water restriction</w:t>
      </w:r>
    </w:p>
    <w:p w:rsidR="00D927B3" w:rsidRPr="003070C2" w:rsidRDefault="00D927B3" w:rsidP="00D927B3">
      <w:pPr>
        <w:shd w:val="clear" w:color="auto" w:fill="FFFFFF"/>
        <w:spacing w:before="100" w:beforeAutospacing="1" w:after="100" w:afterAutospacing="1" w:line="216" w:lineRule="atLeast"/>
        <w:rPr>
          <w:rFonts w:asciiTheme="majorBidi" w:eastAsia="Times New Roman" w:hAnsiTheme="majorBidi" w:cstheme="majorBidi"/>
          <w:color w:val="000000"/>
          <w:sz w:val="28"/>
          <w:szCs w:val="28"/>
        </w:rPr>
      </w:pPr>
      <w:r w:rsidRPr="003070C2">
        <w:rPr>
          <w:rFonts w:asciiTheme="majorBidi" w:eastAsia="Times New Roman" w:hAnsiTheme="majorBidi" w:cstheme="majorBidi"/>
          <w:color w:val="000000"/>
          <w:sz w:val="28"/>
          <w:szCs w:val="28"/>
        </w:rPr>
        <w:t>Medicated</w:t>
      </w:r>
      <w:r w:rsidR="00E96944" w:rsidRPr="003070C2">
        <w:rPr>
          <w:rFonts w:asciiTheme="majorBidi" w:eastAsia="Times New Roman" w:hAnsiTheme="majorBidi" w:cstheme="majorBidi"/>
          <w:color w:val="000000"/>
          <w:sz w:val="28"/>
          <w:szCs w:val="28"/>
        </w:rPr>
        <w:t xml:space="preserve"> treatment</w:t>
      </w:r>
    </w:p>
    <w:p w:rsidR="00D927B3" w:rsidRPr="003070C2" w:rsidRDefault="001F4FA3"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sidRPr="003070C2">
        <w:rPr>
          <w:rFonts w:asciiTheme="majorBidi" w:hAnsiTheme="majorBidi" w:cstheme="majorBidi"/>
          <w:sz w:val="28"/>
          <w:szCs w:val="28"/>
        </w:rPr>
        <w:t>A</w:t>
      </w:r>
      <w:r w:rsidR="00D927B3" w:rsidRPr="003070C2">
        <w:rPr>
          <w:rFonts w:asciiTheme="majorBidi" w:hAnsiTheme="majorBidi" w:cstheme="majorBidi"/>
          <w:sz w:val="28"/>
          <w:szCs w:val="28"/>
        </w:rPr>
        <w:t>nti-inflammatories (e.g. corticosteroids),</w:t>
      </w:r>
    </w:p>
    <w:p w:rsidR="00D927B3" w:rsidRPr="003070C2" w:rsidRDefault="001F4FA3"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sidRPr="003070C2">
        <w:rPr>
          <w:rFonts w:asciiTheme="majorBidi" w:hAnsiTheme="majorBidi" w:cstheme="majorBidi"/>
          <w:sz w:val="28"/>
          <w:szCs w:val="28"/>
        </w:rPr>
        <w:t>B</w:t>
      </w:r>
      <w:r w:rsidR="00D927B3" w:rsidRPr="003070C2">
        <w:rPr>
          <w:rFonts w:asciiTheme="majorBidi" w:hAnsiTheme="majorBidi" w:cstheme="majorBidi"/>
          <w:sz w:val="28"/>
          <w:szCs w:val="28"/>
        </w:rPr>
        <w:t xml:space="preserve">ronchodilators, </w:t>
      </w:r>
    </w:p>
    <w:p w:rsidR="00D927B3" w:rsidRPr="003070C2" w:rsidRDefault="001F4FA3"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sidRPr="003070C2">
        <w:rPr>
          <w:rFonts w:asciiTheme="majorBidi" w:hAnsiTheme="majorBidi" w:cstheme="majorBidi"/>
          <w:sz w:val="28"/>
          <w:szCs w:val="28"/>
        </w:rPr>
        <w:t>A</w:t>
      </w:r>
      <w:r w:rsidR="00D927B3" w:rsidRPr="003070C2">
        <w:rPr>
          <w:rFonts w:asciiTheme="majorBidi" w:hAnsiTheme="majorBidi" w:cstheme="majorBidi"/>
          <w:sz w:val="28"/>
          <w:szCs w:val="28"/>
        </w:rPr>
        <w:t xml:space="preserve">nti-hypertensive agents (including nitric oxide donors and phosphodiesterase inhibitors), </w:t>
      </w:r>
    </w:p>
    <w:p w:rsidR="00D927B3" w:rsidRPr="003070C2" w:rsidRDefault="00D927B3"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proofErr w:type="spellStart"/>
      <w:r w:rsidRPr="003070C2">
        <w:rPr>
          <w:rFonts w:asciiTheme="majorBidi" w:hAnsiTheme="majorBidi" w:cstheme="majorBidi"/>
          <w:sz w:val="28"/>
          <w:szCs w:val="28"/>
        </w:rPr>
        <w:t>antifibrinolytics</w:t>
      </w:r>
      <w:proofErr w:type="spellEnd"/>
      <w:r w:rsidRPr="003070C2">
        <w:rPr>
          <w:rFonts w:asciiTheme="majorBidi" w:hAnsiTheme="majorBidi" w:cstheme="majorBidi"/>
          <w:sz w:val="28"/>
          <w:szCs w:val="28"/>
        </w:rPr>
        <w:t xml:space="preserve"> (e.g. </w:t>
      </w:r>
      <w:proofErr w:type="spellStart"/>
      <w:r w:rsidRPr="003070C2">
        <w:rPr>
          <w:rFonts w:asciiTheme="majorBidi" w:hAnsiTheme="majorBidi" w:cstheme="majorBidi"/>
          <w:sz w:val="28"/>
          <w:szCs w:val="28"/>
        </w:rPr>
        <w:t>aminocaproic</w:t>
      </w:r>
      <w:proofErr w:type="spellEnd"/>
      <w:r w:rsidRPr="003070C2">
        <w:rPr>
          <w:rFonts w:asciiTheme="majorBidi" w:hAnsiTheme="majorBidi" w:cstheme="majorBidi"/>
          <w:sz w:val="28"/>
          <w:szCs w:val="28"/>
        </w:rPr>
        <w:t xml:space="preserve"> acid and tranexamic acid), </w:t>
      </w:r>
    </w:p>
    <w:p w:rsidR="001F4FA3" w:rsidRPr="003070C2" w:rsidRDefault="001F4FA3"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sidRPr="003070C2">
        <w:rPr>
          <w:rFonts w:asciiTheme="majorBidi" w:hAnsiTheme="majorBidi" w:cstheme="majorBidi"/>
          <w:sz w:val="28"/>
          <w:szCs w:val="28"/>
        </w:rPr>
        <w:t>A</w:t>
      </w:r>
      <w:r w:rsidR="00D927B3" w:rsidRPr="003070C2">
        <w:rPr>
          <w:rFonts w:asciiTheme="majorBidi" w:hAnsiTheme="majorBidi" w:cstheme="majorBidi"/>
          <w:sz w:val="28"/>
          <w:szCs w:val="28"/>
        </w:rPr>
        <w:t xml:space="preserve">spirin, </w:t>
      </w:r>
    </w:p>
    <w:p w:rsidR="00D927B3" w:rsidRPr="003070C2" w:rsidRDefault="001F4FA3"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sidRPr="003070C2">
        <w:rPr>
          <w:rFonts w:asciiTheme="majorBidi" w:hAnsiTheme="majorBidi" w:cstheme="majorBidi"/>
          <w:sz w:val="28"/>
          <w:szCs w:val="28"/>
        </w:rPr>
        <w:t>V</w:t>
      </w:r>
      <w:r w:rsidR="00D927B3" w:rsidRPr="003070C2">
        <w:rPr>
          <w:rFonts w:asciiTheme="majorBidi" w:hAnsiTheme="majorBidi" w:cstheme="majorBidi"/>
          <w:sz w:val="28"/>
          <w:szCs w:val="28"/>
        </w:rPr>
        <w:t>itam</w:t>
      </w:r>
      <w:r w:rsidRPr="003070C2">
        <w:rPr>
          <w:rFonts w:asciiTheme="majorBidi" w:hAnsiTheme="majorBidi" w:cstheme="majorBidi"/>
          <w:sz w:val="28"/>
          <w:szCs w:val="28"/>
        </w:rPr>
        <w:t>in K</w:t>
      </w:r>
      <w:r w:rsidR="00D927B3" w:rsidRPr="003070C2">
        <w:rPr>
          <w:rFonts w:asciiTheme="majorBidi" w:hAnsiTheme="majorBidi" w:cstheme="majorBidi"/>
          <w:sz w:val="28"/>
          <w:szCs w:val="28"/>
        </w:rPr>
        <w:t xml:space="preserve"> </w:t>
      </w:r>
    </w:p>
    <w:p w:rsidR="001F4FA3" w:rsidRPr="003070C2" w:rsidRDefault="001F4FA3"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sidRPr="003070C2">
        <w:rPr>
          <w:rFonts w:asciiTheme="majorBidi" w:hAnsiTheme="majorBidi" w:cstheme="majorBidi"/>
          <w:sz w:val="28"/>
          <w:szCs w:val="28"/>
        </w:rPr>
        <w:t>D</w:t>
      </w:r>
      <w:r w:rsidR="00D927B3" w:rsidRPr="003070C2">
        <w:rPr>
          <w:rFonts w:asciiTheme="majorBidi" w:hAnsiTheme="majorBidi" w:cstheme="majorBidi"/>
          <w:sz w:val="28"/>
          <w:szCs w:val="28"/>
        </w:rPr>
        <w:t xml:space="preserve">iuretics (e.g. furosemide, known as Lasix or Salix), </w:t>
      </w:r>
    </w:p>
    <w:p w:rsidR="001F4FA3" w:rsidRPr="003070C2" w:rsidRDefault="00736444"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Pr>
          <w:rFonts w:asciiTheme="majorBidi" w:hAnsiTheme="majorBidi" w:cstheme="majorBidi"/>
          <w:sz w:val="28"/>
          <w:szCs w:val="28"/>
        </w:rPr>
        <w:t>C</w:t>
      </w:r>
      <w:r w:rsidR="00D927B3" w:rsidRPr="003070C2">
        <w:rPr>
          <w:rFonts w:asciiTheme="majorBidi" w:hAnsiTheme="majorBidi" w:cstheme="majorBidi"/>
          <w:sz w:val="28"/>
          <w:szCs w:val="28"/>
        </w:rPr>
        <w:t xml:space="preserve">oncentrated equine serum (CES) </w:t>
      </w:r>
    </w:p>
    <w:p w:rsidR="00137113" w:rsidRPr="003070C2" w:rsidRDefault="0028638A" w:rsidP="001F4FA3">
      <w:pPr>
        <w:pStyle w:val="ListParagraph"/>
        <w:numPr>
          <w:ilvl w:val="0"/>
          <w:numId w:val="4"/>
        </w:numPr>
        <w:shd w:val="clear" w:color="auto" w:fill="FFFFFF"/>
        <w:spacing w:before="100" w:beforeAutospacing="1" w:after="100" w:afterAutospacing="1" w:line="216" w:lineRule="atLeast"/>
        <w:rPr>
          <w:rFonts w:asciiTheme="majorBidi" w:hAnsiTheme="majorBidi" w:cstheme="majorBidi"/>
          <w:sz w:val="28"/>
          <w:szCs w:val="28"/>
        </w:rPr>
      </w:pPr>
      <w:r>
        <w:rPr>
          <w:rFonts w:asciiTheme="majorBidi" w:hAnsiTheme="majorBidi" w:cstheme="majorBidi"/>
          <w:sz w:val="28"/>
          <w:szCs w:val="28"/>
        </w:rPr>
        <w:t>O</w:t>
      </w:r>
      <w:r w:rsidR="00D927B3" w:rsidRPr="003070C2">
        <w:rPr>
          <w:rFonts w:asciiTheme="majorBidi" w:hAnsiTheme="majorBidi" w:cstheme="majorBidi"/>
          <w:sz w:val="28"/>
          <w:szCs w:val="28"/>
        </w:rPr>
        <w:t>mega-3 fatty acids.</w:t>
      </w:r>
    </w:p>
    <w:p w:rsidR="00137113" w:rsidRPr="003070C2" w:rsidRDefault="00E96944" w:rsidP="00137113">
      <w:pPr>
        <w:rPr>
          <w:rFonts w:asciiTheme="majorBidi" w:hAnsiTheme="majorBidi" w:cstheme="majorBidi"/>
          <w:sz w:val="28"/>
          <w:szCs w:val="28"/>
        </w:rPr>
      </w:pPr>
      <w:r w:rsidRPr="003070C2">
        <w:rPr>
          <w:rFonts w:asciiTheme="majorBidi" w:hAnsiTheme="majorBidi" w:cstheme="majorBidi"/>
          <w:noProof/>
          <w:sz w:val="28"/>
          <w:szCs w:val="28"/>
        </w:rPr>
        <w:drawing>
          <wp:inline distT="0" distB="0" distL="0" distR="0" wp14:anchorId="37BE18A3" wp14:editId="7492FC36">
            <wp:extent cx="3017075" cy="2409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2253" cy="2413961"/>
                    </a:xfrm>
                    <a:prstGeom prst="rect">
                      <a:avLst/>
                    </a:prstGeom>
                  </pic:spPr>
                </pic:pic>
              </a:graphicData>
            </a:graphic>
          </wp:inline>
        </w:drawing>
      </w:r>
      <w:r w:rsidR="00D33C0A" w:rsidRPr="003070C2">
        <w:rPr>
          <w:rFonts w:asciiTheme="majorBidi" w:hAnsiTheme="majorBidi" w:cstheme="majorBidi"/>
          <w:noProof/>
          <w:sz w:val="28"/>
          <w:szCs w:val="28"/>
        </w:rPr>
        <w:t xml:space="preserve">    </w:t>
      </w:r>
      <w:r w:rsidRPr="003070C2">
        <w:rPr>
          <w:rFonts w:asciiTheme="majorBidi" w:hAnsiTheme="majorBidi" w:cstheme="majorBidi"/>
          <w:noProof/>
          <w:sz w:val="28"/>
          <w:szCs w:val="28"/>
        </w:rPr>
        <w:drawing>
          <wp:inline distT="0" distB="0" distL="0" distR="0" wp14:anchorId="0B617E8F" wp14:editId="32681403">
            <wp:extent cx="2486025" cy="241490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99831" cy="2428316"/>
                    </a:xfrm>
                    <a:prstGeom prst="rect">
                      <a:avLst/>
                    </a:prstGeom>
                  </pic:spPr>
                </pic:pic>
              </a:graphicData>
            </a:graphic>
          </wp:inline>
        </w:drawing>
      </w:r>
    </w:p>
    <w:p w:rsidR="00E96944" w:rsidRPr="003070C2" w:rsidRDefault="00D33C0A" w:rsidP="00137113">
      <w:pPr>
        <w:rPr>
          <w:rFonts w:asciiTheme="majorBidi" w:hAnsiTheme="majorBidi" w:cstheme="majorBidi"/>
          <w:sz w:val="28"/>
          <w:szCs w:val="28"/>
        </w:rPr>
      </w:pPr>
      <w:r w:rsidRPr="003070C2">
        <w:rPr>
          <w:rFonts w:asciiTheme="majorBidi" w:hAnsiTheme="majorBidi" w:cstheme="majorBidi"/>
          <w:noProof/>
          <w:sz w:val="28"/>
          <w:szCs w:val="28"/>
        </w:rPr>
        <w:lastRenderedPageBreak/>
        <w:drawing>
          <wp:inline distT="0" distB="0" distL="0" distR="0" wp14:anchorId="43E1242B" wp14:editId="4735B36F">
            <wp:extent cx="305752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7525" cy="2590800"/>
                    </a:xfrm>
                    <a:prstGeom prst="rect">
                      <a:avLst/>
                    </a:prstGeom>
                  </pic:spPr>
                </pic:pic>
              </a:graphicData>
            </a:graphic>
          </wp:inline>
        </w:drawing>
      </w:r>
      <w:r w:rsidR="003070C2" w:rsidRPr="003070C2">
        <w:rPr>
          <w:rFonts w:asciiTheme="majorBidi" w:hAnsiTheme="majorBidi" w:cstheme="majorBidi"/>
          <w:sz w:val="28"/>
          <w:szCs w:val="28"/>
        </w:rPr>
        <w:t xml:space="preserve"> </w:t>
      </w:r>
      <w:r w:rsidR="003070C2" w:rsidRPr="003070C2">
        <w:rPr>
          <w:rFonts w:asciiTheme="majorBidi" w:hAnsiTheme="majorBidi" w:cstheme="majorBidi"/>
          <w:noProof/>
          <w:sz w:val="28"/>
          <w:szCs w:val="28"/>
        </w:rPr>
        <w:drawing>
          <wp:inline distT="0" distB="0" distL="0" distR="0" wp14:anchorId="34D3F7D4" wp14:editId="29475A40">
            <wp:extent cx="2486025" cy="25844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8596" cy="2587123"/>
                    </a:xfrm>
                    <a:prstGeom prst="rect">
                      <a:avLst/>
                    </a:prstGeom>
                  </pic:spPr>
                </pic:pic>
              </a:graphicData>
            </a:graphic>
          </wp:inline>
        </w:drawing>
      </w:r>
    </w:p>
    <w:p w:rsidR="00137113" w:rsidRPr="003070C2" w:rsidRDefault="00137113" w:rsidP="00137113">
      <w:pPr>
        <w:rPr>
          <w:rFonts w:asciiTheme="majorBidi" w:hAnsiTheme="majorBidi" w:cstheme="majorBidi"/>
          <w:sz w:val="28"/>
          <w:szCs w:val="28"/>
        </w:rPr>
      </w:pPr>
      <w:bookmarkStart w:id="0" w:name="_GoBack"/>
      <w:bookmarkEnd w:id="0"/>
    </w:p>
    <w:sectPr w:rsidR="00137113" w:rsidRPr="003070C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85019"/>
    <w:multiLevelType w:val="hybridMultilevel"/>
    <w:tmpl w:val="3482D0F2"/>
    <w:lvl w:ilvl="0" w:tplc="31D2B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3078F6"/>
    <w:multiLevelType w:val="hybridMultilevel"/>
    <w:tmpl w:val="9E92DDFA"/>
    <w:lvl w:ilvl="0" w:tplc="31D2B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86A65"/>
    <w:multiLevelType w:val="multilevel"/>
    <w:tmpl w:val="D660B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0B22BA"/>
    <w:multiLevelType w:val="hybridMultilevel"/>
    <w:tmpl w:val="1966D3DC"/>
    <w:lvl w:ilvl="0" w:tplc="91F87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31237E"/>
    <w:multiLevelType w:val="hybridMultilevel"/>
    <w:tmpl w:val="C714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13"/>
    <w:rsid w:val="00137113"/>
    <w:rsid w:val="001F4FA3"/>
    <w:rsid w:val="00254365"/>
    <w:rsid w:val="0028638A"/>
    <w:rsid w:val="003070C2"/>
    <w:rsid w:val="00334DBC"/>
    <w:rsid w:val="00645F45"/>
    <w:rsid w:val="006721AF"/>
    <w:rsid w:val="00736444"/>
    <w:rsid w:val="009A132D"/>
    <w:rsid w:val="00C5758E"/>
    <w:rsid w:val="00D33C0A"/>
    <w:rsid w:val="00D927B3"/>
    <w:rsid w:val="00E96944"/>
    <w:rsid w:val="00ED67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F88106-9FA5-4982-8578-8D621ACD0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71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label">
    <w:name w:val="listlabel"/>
    <w:basedOn w:val="Normal"/>
    <w:rsid w:val="0013711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37113"/>
    <w:rPr>
      <w:color w:val="0000FF"/>
      <w:u w:val="single"/>
    </w:rPr>
  </w:style>
  <w:style w:type="character" w:customStyle="1" w:styleId="apple-converted-space">
    <w:name w:val="apple-converted-space"/>
    <w:basedOn w:val="DefaultParagraphFont"/>
    <w:rsid w:val="00137113"/>
  </w:style>
  <w:style w:type="character" w:customStyle="1" w:styleId="red">
    <w:name w:val="red"/>
    <w:basedOn w:val="DefaultParagraphFont"/>
    <w:rsid w:val="00137113"/>
  </w:style>
  <w:style w:type="paragraph" w:styleId="ListParagraph">
    <w:name w:val="List Paragraph"/>
    <w:basedOn w:val="Normal"/>
    <w:uiPriority w:val="34"/>
    <w:qFormat/>
    <w:rsid w:val="00672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646384">
      <w:bodyDiv w:val="1"/>
      <w:marLeft w:val="0"/>
      <w:marRight w:val="0"/>
      <w:marTop w:val="0"/>
      <w:marBottom w:val="0"/>
      <w:divBdr>
        <w:top w:val="none" w:sz="0" w:space="0" w:color="auto"/>
        <w:left w:val="none" w:sz="0" w:space="0" w:color="auto"/>
        <w:bottom w:val="none" w:sz="0" w:space="0" w:color="auto"/>
        <w:right w:val="none" w:sz="0" w:space="0" w:color="auto"/>
      </w:divBdr>
      <w:divsChild>
        <w:div w:id="39898386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Mohamed M. Ghanem (FVTM)</dc:creator>
  <cp:keywords/>
  <dc:description/>
  <cp:lastModifiedBy>Prof. Dr. Mohamed M. Ghanem (FVTM)</cp:lastModifiedBy>
  <cp:revision>8</cp:revision>
  <dcterms:created xsi:type="dcterms:W3CDTF">2016-01-22T14:00:00Z</dcterms:created>
  <dcterms:modified xsi:type="dcterms:W3CDTF">2016-02-10T07:59:00Z</dcterms:modified>
</cp:coreProperties>
</file>